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CD" w:rsidRPr="0050113B" w:rsidRDefault="001D3110" w:rsidP="00DD4EC1">
      <w:pPr>
        <w:spacing w:after="0" w:line="240" w:lineRule="auto"/>
        <w:ind w:left="567" w:right="441"/>
        <w:rPr>
          <w:rStyle w:val="lev"/>
          <w:rFonts w:ascii="Cambria" w:hAnsi="Cambria" w:cs="Arial"/>
          <w:b w:val="0"/>
          <w:color w:val="000000"/>
          <w:szCs w:val="20"/>
          <w:u w:val="single"/>
        </w:rPr>
      </w:pPr>
      <w:r>
        <w:rPr>
          <w:rStyle w:val="lev"/>
          <w:rFonts w:ascii="Cambria" w:hAnsi="Cambria" w:cs="Arial"/>
          <w:b w:val="0"/>
          <w:color w:val="000000"/>
          <w:szCs w:val="20"/>
        </w:rPr>
        <w:t>Le 12 novembre 2013</w:t>
      </w:r>
    </w:p>
    <w:p w:rsidR="00D102CD" w:rsidRPr="0050113B" w:rsidRDefault="00D102CD" w:rsidP="00DD4EC1">
      <w:pPr>
        <w:spacing w:after="0" w:line="240" w:lineRule="auto"/>
        <w:ind w:left="567" w:right="441"/>
        <w:rPr>
          <w:rStyle w:val="lev"/>
          <w:rFonts w:ascii="Cambria" w:hAnsi="Cambria" w:cs="Arial"/>
          <w:b w:val="0"/>
          <w:color w:val="000000"/>
          <w:szCs w:val="20"/>
        </w:rPr>
      </w:pPr>
    </w:p>
    <w:p w:rsidR="001175C0" w:rsidRPr="0050113B" w:rsidRDefault="001175C0" w:rsidP="00DD4EC1">
      <w:pPr>
        <w:spacing w:after="0" w:line="240" w:lineRule="auto"/>
        <w:ind w:left="567" w:right="441"/>
        <w:rPr>
          <w:rStyle w:val="lev"/>
          <w:rFonts w:ascii="Cambria" w:hAnsi="Cambria" w:cs="Arial"/>
          <w:b w:val="0"/>
          <w:color w:val="000000"/>
          <w:szCs w:val="20"/>
        </w:rPr>
      </w:pPr>
    </w:p>
    <w:p w:rsidR="0007648E" w:rsidRPr="0050113B" w:rsidRDefault="00D102CD" w:rsidP="00DD4EC1">
      <w:pPr>
        <w:spacing w:after="0" w:line="240" w:lineRule="auto"/>
        <w:ind w:left="567" w:right="441"/>
        <w:rPr>
          <w:rStyle w:val="lev"/>
          <w:rFonts w:ascii="Cambria" w:hAnsi="Cambria" w:cs="Arial"/>
          <w:b w:val="0"/>
          <w:color w:val="000000"/>
          <w:szCs w:val="20"/>
        </w:rPr>
      </w:pPr>
      <w:r w:rsidRPr="0050113B">
        <w:rPr>
          <w:rStyle w:val="lev"/>
          <w:rFonts w:ascii="Cambria" w:hAnsi="Cambria" w:cs="Arial"/>
          <w:b w:val="0"/>
          <w:color w:val="000000"/>
          <w:szCs w:val="20"/>
        </w:rPr>
        <w:t>Monsieur Jim Flaherty</w:t>
      </w:r>
    </w:p>
    <w:p w:rsidR="0007648E" w:rsidRPr="0050113B" w:rsidRDefault="0007648E" w:rsidP="00DD4EC1">
      <w:pPr>
        <w:spacing w:after="0" w:line="240" w:lineRule="auto"/>
        <w:ind w:left="567" w:right="441"/>
        <w:rPr>
          <w:rStyle w:val="lev"/>
          <w:rFonts w:ascii="Cambria" w:hAnsi="Cambria" w:cs="Arial"/>
          <w:b w:val="0"/>
          <w:color w:val="000000"/>
          <w:szCs w:val="20"/>
        </w:rPr>
      </w:pPr>
      <w:r w:rsidRPr="0050113B">
        <w:rPr>
          <w:rStyle w:val="lev"/>
          <w:rFonts w:ascii="Cambria" w:hAnsi="Cambria" w:cs="Arial"/>
          <w:b w:val="0"/>
          <w:color w:val="000000"/>
          <w:szCs w:val="20"/>
        </w:rPr>
        <w:t>Ministre des Finances</w:t>
      </w:r>
    </w:p>
    <w:p w:rsidR="007465C0" w:rsidRPr="0050113B" w:rsidRDefault="007465C0" w:rsidP="00DD4EC1">
      <w:pPr>
        <w:spacing w:after="0" w:line="240" w:lineRule="auto"/>
        <w:ind w:left="567" w:right="441"/>
        <w:rPr>
          <w:rStyle w:val="lev"/>
          <w:rFonts w:ascii="Cambria" w:hAnsi="Cambria" w:cs="Arial"/>
          <w:b w:val="0"/>
          <w:color w:val="000000"/>
          <w:szCs w:val="20"/>
        </w:rPr>
      </w:pPr>
      <w:r w:rsidRPr="0050113B">
        <w:rPr>
          <w:rStyle w:val="lev"/>
          <w:rFonts w:ascii="Cambria" w:hAnsi="Cambria" w:cs="Arial"/>
          <w:b w:val="0"/>
          <w:color w:val="000000"/>
          <w:szCs w:val="20"/>
        </w:rPr>
        <w:t>Chambre des communes</w:t>
      </w:r>
    </w:p>
    <w:p w:rsidR="007465C0" w:rsidRPr="0050113B" w:rsidRDefault="007465C0" w:rsidP="00DD4EC1">
      <w:pPr>
        <w:spacing w:after="0" w:line="240" w:lineRule="auto"/>
        <w:ind w:left="567" w:right="441"/>
        <w:rPr>
          <w:rStyle w:val="lev"/>
          <w:rFonts w:ascii="Cambria" w:hAnsi="Cambria" w:cs="Arial"/>
          <w:b w:val="0"/>
          <w:color w:val="000000"/>
          <w:szCs w:val="20"/>
        </w:rPr>
      </w:pPr>
      <w:r w:rsidRPr="0050113B">
        <w:rPr>
          <w:rStyle w:val="lev"/>
          <w:rFonts w:ascii="Cambria" w:hAnsi="Cambria" w:cs="Arial"/>
          <w:b w:val="0"/>
          <w:color w:val="000000"/>
          <w:szCs w:val="20"/>
        </w:rPr>
        <w:t>Ottawa (Ontario)  K1A 0A6</w:t>
      </w:r>
    </w:p>
    <w:p w:rsidR="007465C0" w:rsidRPr="0050113B" w:rsidRDefault="007465C0" w:rsidP="00DD4EC1">
      <w:pPr>
        <w:spacing w:after="0" w:line="360" w:lineRule="auto"/>
        <w:ind w:left="567" w:right="441"/>
        <w:rPr>
          <w:rStyle w:val="lev"/>
          <w:rFonts w:ascii="Cambria" w:hAnsi="Cambria" w:cs="Arial"/>
          <w:color w:val="000000"/>
          <w:szCs w:val="20"/>
          <w:u w:val="single"/>
        </w:rPr>
      </w:pPr>
    </w:p>
    <w:p w:rsidR="00D102CD" w:rsidRPr="0050113B" w:rsidRDefault="0050113B" w:rsidP="00DD4EC1">
      <w:pPr>
        <w:spacing w:after="0" w:line="240" w:lineRule="auto"/>
        <w:ind w:left="567" w:right="441"/>
        <w:rPr>
          <w:rStyle w:val="lev"/>
          <w:rFonts w:ascii="Cambria" w:hAnsi="Cambria" w:cs="Arial"/>
          <w:color w:val="000000"/>
          <w:szCs w:val="20"/>
        </w:rPr>
      </w:pPr>
      <w:r>
        <w:rPr>
          <w:rStyle w:val="lev"/>
          <w:rFonts w:ascii="Cambria" w:hAnsi="Cambria" w:cs="Arial"/>
          <w:color w:val="000000"/>
          <w:szCs w:val="20"/>
        </w:rPr>
        <w:t xml:space="preserve">Objet : </w:t>
      </w:r>
      <w:r w:rsidR="00AD33E6" w:rsidRPr="0050113B">
        <w:rPr>
          <w:rStyle w:val="lev"/>
          <w:rFonts w:ascii="Cambria" w:hAnsi="Cambria" w:cs="Arial"/>
          <w:color w:val="000000"/>
          <w:szCs w:val="20"/>
        </w:rPr>
        <w:t>Bonification du système de sécuri</w:t>
      </w:r>
      <w:r w:rsidR="002921B0" w:rsidRPr="0050113B">
        <w:rPr>
          <w:rStyle w:val="lev"/>
          <w:rFonts w:ascii="Cambria" w:hAnsi="Cambria" w:cs="Arial"/>
          <w:color w:val="000000"/>
          <w:szCs w:val="20"/>
        </w:rPr>
        <w:t>té du revenu à la retraite</w:t>
      </w:r>
    </w:p>
    <w:p w:rsidR="007465C0" w:rsidRPr="0050113B" w:rsidRDefault="007465C0" w:rsidP="00DD4EC1">
      <w:pPr>
        <w:spacing w:after="0" w:line="360" w:lineRule="auto"/>
        <w:ind w:left="567" w:right="441"/>
        <w:rPr>
          <w:rStyle w:val="lev"/>
          <w:rFonts w:ascii="Cambria" w:hAnsi="Cambria" w:cs="Arial"/>
          <w:b w:val="0"/>
          <w:color w:val="000000"/>
          <w:szCs w:val="20"/>
        </w:rPr>
      </w:pPr>
    </w:p>
    <w:p w:rsidR="00767D90" w:rsidRPr="0050113B" w:rsidRDefault="00767D90" w:rsidP="00DD4EC1">
      <w:pPr>
        <w:spacing w:after="0" w:line="240" w:lineRule="auto"/>
        <w:ind w:left="567" w:right="441"/>
        <w:rPr>
          <w:rStyle w:val="lev"/>
          <w:rFonts w:ascii="Cambria" w:hAnsi="Cambria" w:cs="Arial"/>
          <w:b w:val="0"/>
          <w:color w:val="000000"/>
          <w:szCs w:val="20"/>
        </w:rPr>
      </w:pPr>
      <w:r w:rsidRPr="0050113B">
        <w:rPr>
          <w:rStyle w:val="lev"/>
          <w:rFonts w:ascii="Cambria" w:hAnsi="Cambria" w:cs="Arial"/>
          <w:b w:val="0"/>
          <w:color w:val="000000"/>
          <w:szCs w:val="20"/>
        </w:rPr>
        <w:t>Monsieur le Ministre,</w:t>
      </w:r>
    </w:p>
    <w:p w:rsidR="00767D90" w:rsidRPr="0050113B" w:rsidRDefault="00767D90" w:rsidP="00DD4EC1">
      <w:pPr>
        <w:spacing w:after="0" w:line="240" w:lineRule="auto"/>
        <w:ind w:left="567" w:right="441"/>
        <w:rPr>
          <w:rStyle w:val="lev"/>
          <w:rFonts w:ascii="Cambria" w:hAnsi="Cambria" w:cs="Arial"/>
          <w:b w:val="0"/>
          <w:color w:val="000000"/>
          <w:szCs w:val="20"/>
        </w:rPr>
      </w:pPr>
    </w:p>
    <w:p w:rsidR="00A97A20" w:rsidRPr="0050113B" w:rsidRDefault="00541BD3" w:rsidP="00DD4EC1">
      <w:pPr>
        <w:spacing w:after="0" w:line="240" w:lineRule="auto"/>
        <w:ind w:left="567" w:right="441"/>
        <w:rPr>
          <w:rFonts w:ascii="Cambria" w:hAnsi="Cambria" w:cs="Arial"/>
          <w:color w:val="000000"/>
          <w:szCs w:val="20"/>
        </w:rPr>
      </w:pPr>
      <w:r w:rsidRPr="0050113B">
        <w:rPr>
          <w:rFonts w:ascii="Cambria" w:hAnsi="Cambria" w:cs="Arial"/>
          <w:szCs w:val="20"/>
        </w:rPr>
        <w:t>L</w:t>
      </w:r>
      <w:r w:rsidR="00A97A20" w:rsidRPr="0050113B">
        <w:rPr>
          <w:rFonts w:ascii="Cambria" w:hAnsi="Cambria" w:cs="Arial"/>
          <w:szCs w:val="20"/>
        </w:rPr>
        <w:t>es régimes p</w:t>
      </w:r>
      <w:r w:rsidR="007465C0" w:rsidRPr="0050113B">
        <w:rPr>
          <w:rFonts w:ascii="Cambria" w:hAnsi="Cambria" w:cs="Arial"/>
          <w:szCs w:val="20"/>
        </w:rPr>
        <w:t xml:space="preserve">ublics de retraite fournissent </w:t>
      </w:r>
      <w:r w:rsidR="00A97A20" w:rsidRPr="0050113B">
        <w:rPr>
          <w:rFonts w:ascii="Cambria" w:hAnsi="Cambria" w:cs="Arial"/>
          <w:szCs w:val="20"/>
        </w:rPr>
        <w:t>un taux de remplacement d’environ 40</w:t>
      </w:r>
      <w:r w:rsidR="007465C0" w:rsidRPr="0050113B">
        <w:rPr>
          <w:rFonts w:ascii="Cambria" w:hAnsi="Cambria" w:cs="Arial"/>
          <w:szCs w:val="20"/>
        </w:rPr>
        <w:t> </w:t>
      </w:r>
      <w:r w:rsidR="00A97A20" w:rsidRPr="0050113B">
        <w:rPr>
          <w:rFonts w:ascii="Cambria" w:hAnsi="Cambria" w:cs="Arial"/>
          <w:szCs w:val="20"/>
        </w:rPr>
        <w:t xml:space="preserve">% du salaire industriel moyen, l’un des plus bas des pays industrialisés. De </w:t>
      </w:r>
      <w:r w:rsidR="007465C0" w:rsidRPr="0050113B">
        <w:rPr>
          <w:rFonts w:ascii="Cambria" w:hAnsi="Cambria" w:cs="Arial"/>
          <w:szCs w:val="20"/>
        </w:rPr>
        <w:t>plus, ni l’épargne individuelle</w:t>
      </w:r>
      <w:r w:rsidR="00A97A20" w:rsidRPr="0050113B">
        <w:rPr>
          <w:rFonts w:ascii="Cambria" w:hAnsi="Cambria" w:cs="Arial"/>
          <w:szCs w:val="20"/>
        </w:rPr>
        <w:t xml:space="preserve"> ni les employeurs n’ont joué le rôle attendu dans le système de sécurité du revenu à la retraite. En conséquence, l</w:t>
      </w:r>
      <w:r w:rsidR="00A97A20" w:rsidRPr="0050113B">
        <w:rPr>
          <w:rFonts w:ascii="Cambria" w:hAnsi="Cambria" w:cs="Arial"/>
          <w:color w:val="000000"/>
          <w:szCs w:val="20"/>
        </w:rPr>
        <w:t>a situation financière de</w:t>
      </w:r>
      <w:r w:rsidR="007465C0" w:rsidRPr="0050113B">
        <w:rPr>
          <w:rFonts w:ascii="Cambria" w:hAnsi="Cambria" w:cs="Arial"/>
          <w:color w:val="000000"/>
          <w:szCs w:val="20"/>
        </w:rPr>
        <w:t>s aînés est très préoccupante.</w:t>
      </w:r>
    </w:p>
    <w:p w:rsidR="00A97A20" w:rsidRPr="0050113B" w:rsidRDefault="00A97A20" w:rsidP="00DD4EC1">
      <w:pPr>
        <w:pStyle w:val="NormalWeb"/>
        <w:ind w:left="567" w:right="441"/>
        <w:rPr>
          <w:rFonts w:ascii="Cambria" w:hAnsi="Cambria" w:cs="Arial"/>
          <w:color w:val="000000"/>
          <w:sz w:val="22"/>
          <w:szCs w:val="20"/>
        </w:rPr>
      </w:pPr>
      <w:r w:rsidRPr="0050113B">
        <w:rPr>
          <w:rFonts w:ascii="Cambria" w:hAnsi="Cambria" w:cs="Arial"/>
          <w:color w:val="000000"/>
          <w:sz w:val="22"/>
          <w:szCs w:val="20"/>
        </w:rPr>
        <w:t>Or, l</w:t>
      </w:r>
      <w:r w:rsidR="002921B0" w:rsidRPr="0050113B">
        <w:rPr>
          <w:rFonts w:ascii="Cambria" w:hAnsi="Cambria" w:cs="Arial"/>
          <w:color w:val="000000"/>
          <w:sz w:val="22"/>
          <w:szCs w:val="20"/>
        </w:rPr>
        <w:t>a situation ira en se dégradant</w:t>
      </w:r>
      <w:r w:rsidRPr="0050113B">
        <w:rPr>
          <w:rFonts w:ascii="Cambria" w:hAnsi="Cambria" w:cs="Arial"/>
          <w:color w:val="000000"/>
          <w:sz w:val="22"/>
          <w:szCs w:val="20"/>
        </w:rPr>
        <w:t>. Nous assistons à une détérioration de la couverture des régimes à prestations déterminées</w:t>
      </w:r>
      <w:r w:rsidR="007465C0" w:rsidRPr="0050113B">
        <w:rPr>
          <w:rFonts w:ascii="Cambria" w:hAnsi="Cambria" w:cs="Arial"/>
          <w:color w:val="000000"/>
          <w:sz w:val="22"/>
          <w:szCs w:val="20"/>
        </w:rPr>
        <w:t>,</w:t>
      </w:r>
      <w:r w:rsidRPr="0050113B">
        <w:rPr>
          <w:rFonts w:ascii="Cambria" w:hAnsi="Cambria" w:cs="Arial"/>
          <w:color w:val="000000"/>
          <w:sz w:val="22"/>
          <w:szCs w:val="20"/>
        </w:rPr>
        <w:t xml:space="preserve"> en même temps que nous observons un bas historique dans le taux d’épargne des ménages. Cela est de très mauvais augure pour la situation financière des futures cohortes de personnes retraitées, il va sans dire, mais aussi pour l’économie du Canada</w:t>
      </w:r>
      <w:r w:rsidR="007465C0" w:rsidRPr="0050113B">
        <w:rPr>
          <w:rFonts w:ascii="Cambria" w:hAnsi="Cambria" w:cs="Arial"/>
          <w:color w:val="000000"/>
          <w:sz w:val="22"/>
          <w:szCs w:val="20"/>
        </w:rPr>
        <w:t xml:space="preserve"> tout entier.</w:t>
      </w:r>
    </w:p>
    <w:p w:rsidR="00A97A20" w:rsidRPr="0050113B" w:rsidRDefault="00A97A20" w:rsidP="00DD4EC1">
      <w:pPr>
        <w:pStyle w:val="NormalWeb"/>
        <w:ind w:left="567" w:right="441"/>
        <w:rPr>
          <w:rFonts w:ascii="Cambria" w:hAnsi="Cambria" w:cs="Arial"/>
          <w:color w:val="000000"/>
          <w:sz w:val="22"/>
          <w:szCs w:val="20"/>
        </w:rPr>
      </w:pPr>
      <w:r w:rsidRPr="0050113B">
        <w:rPr>
          <w:rFonts w:ascii="Cambria" w:hAnsi="Cambria" w:cs="Arial"/>
          <w:color w:val="000000"/>
          <w:sz w:val="22"/>
          <w:szCs w:val="20"/>
        </w:rPr>
        <w:t>C’est pourquoi, depuis quelques années déjà, la bonification du Régime de pensions du Canada et du Régime de rentes du Québec est à l’ordre du jour de la rencontre fédérale</w:t>
      </w:r>
      <w:r w:rsidR="002921B0" w:rsidRPr="0050113B">
        <w:rPr>
          <w:rFonts w:ascii="Cambria" w:hAnsi="Cambria" w:cs="Arial"/>
          <w:color w:val="000000"/>
          <w:sz w:val="22"/>
          <w:szCs w:val="20"/>
        </w:rPr>
        <w:t>-</w:t>
      </w:r>
      <w:r w:rsidRPr="0050113B">
        <w:rPr>
          <w:rFonts w:ascii="Cambria" w:hAnsi="Cambria" w:cs="Arial"/>
          <w:color w:val="000000"/>
          <w:sz w:val="22"/>
          <w:szCs w:val="20"/>
        </w:rPr>
        <w:t>provinciale des ministres des Finances. Depuis l’an dernier, les 2/3 des provinces représentant les 2/3 de la population sont en faveur de la bonification du Régime de pensions du Canada et du Régime de rentes du Québec</w:t>
      </w:r>
      <w:r w:rsidR="007465C0" w:rsidRPr="0050113B">
        <w:rPr>
          <w:rFonts w:ascii="Cambria" w:hAnsi="Cambria" w:cs="Arial"/>
          <w:color w:val="000000"/>
          <w:sz w:val="22"/>
          <w:szCs w:val="20"/>
        </w:rPr>
        <w:t>.</w:t>
      </w:r>
      <w:r w:rsidRPr="0050113B">
        <w:rPr>
          <w:rFonts w:ascii="Cambria" w:hAnsi="Cambria" w:cs="Arial"/>
          <w:color w:val="000000"/>
          <w:sz w:val="22"/>
          <w:szCs w:val="20"/>
        </w:rPr>
        <w:t xml:space="preserve"> </w:t>
      </w:r>
      <w:r w:rsidR="007465C0" w:rsidRPr="0050113B">
        <w:rPr>
          <w:rFonts w:ascii="Cambria" w:hAnsi="Cambria" w:cs="Arial"/>
          <w:color w:val="000000"/>
          <w:sz w:val="22"/>
          <w:szCs w:val="20"/>
        </w:rPr>
        <w:t>P</w:t>
      </w:r>
      <w:r w:rsidRPr="0050113B">
        <w:rPr>
          <w:rFonts w:ascii="Cambria" w:hAnsi="Cambria" w:cs="Arial"/>
          <w:color w:val="000000"/>
          <w:sz w:val="22"/>
          <w:szCs w:val="20"/>
        </w:rPr>
        <w:t>ourtant, aucune proposition n’émerge des rencontres.</w:t>
      </w:r>
    </w:p>
    <w:p w:rsidR="00541BD3" w:rsidRPr="0050113B" w:rsidRDefault="009C2C6E" w:rsidP="00DD4EC1">
      <w:pPr>
        <w:spacing w:line="240" w:lineRule="auto"/>
        <w:ind w:left="567" w:right="441"/>
        <w:rPr>
          <w:rFonts w:ascii="Cambria" w:hAnsi="Cambria" w:cs="Arial"/>
          <w:szCs w:val="20"/>
        </w:rPr>
      </w:pPr>
      <w:r w:rsidRPr="0050113B">
        <w:rPr>
          <w:rFonts w:ascii="Cambria" w:hAnsi="Cambria" w:cs="Arial"/>
          <w:szCs w:val="20"/>
        </w:rPr>
        <w:t xml:space="preserve">Nos membres endossent </w:t>
      </w:r>
      <w:r w:rsidR="00432BF3" w:rsidRPr="0050113B">
        <w:rPr>
          <w:rFonts w:ascii="Cambria" w:hAnsi="Cambria" w:cs="Arial"/>
          <w:szCs w:val="20"/>
        </w:rPr>
        <w:t xml:space="preserve">les revendications du Congrès du </w:t>
      </w:r>
      <w:r w:rsidR="00767D90" w:rsidRPr="0050113B">
        <w:rPr>
          <w:rFonts w:ascii="Cambria" w:hAnsi="Cambria" w:cs="Arial"/>
          <w:szCs w:val="20"/>
        </w:rPr>
        <w:t>t</w:t>
      </w:r>
      <w:r w:rsidR="00432BF3" w:rsidRPr="0050113B">
        <w:rPr>
          <w:rFonts w:ascii="Cambria" w:hAnsi="Cambria" w:cs="Arial"/>
          <w:szCs w:val="20"/>
        </w:rPr>
        <w:t xml:space="preserve">ravail du Canada (CTC) et </w:t>
      </w:r>
      <w:r w:rsidR="00C74463" w:rsidRPr="0050113B">
        <w:rPr>
          <w:rFonts w:ascii="Cambria" w:hAnsi="Cambria" w:cs="Arial"/>
          <w:szCs w:val="20"/>
        </w:rPr>
        <w:t>de la Fédération des travailleurs et trav</w:t>
      </w:r>
      <w:r w:rsidR="00432BF3" w:rsidRPr="0050113B">
        <w:rPr>
          <w:rFonts w:ascii="Cambria" w:hAnsi="Cambria" w:cs="Arial"/>
          <w:szCs w:val="20"/>
        </w:rPr>
        <w:t>ailleuses du Québec (FTQ)</w:t>
      </w:r>
      <w:r w:rsidR="007465C0" w:rsidRPr="0050113B">
        <w:rPr>
          <w:rFonts w:ascii="Cambria" w:hAnsi="Cambria" w:cs="Arial"/>
          <w:szCs w:val="20"/>
        </w:rPr>
        <w:t>,</w:t>
      </w:r>
      <w:r w:rsidR="00432BF3" w:rsidRPr="0050113B">
        <w:rPr>
          <w:rFonts w:ascii="Cambria" w:hAnsi="Cambria" w:cs="Arial"/>
          <w:szCs w:val="20"/>
        </w:rPr>
        <w:t xml:space="preserve"> appuyé</w:t>
      </w:r>
      <w:r w:rsidRPr="0050113B">
        <w:rPr>
          <w:rFonts w:ascii="Cambria" w:hAnsi="Cambria" w:cs="Arial"/>
          <w:szCs w:val="20"/>
        </w:rPr>
        <w:t>s</w:t>
      </w:r>
      <w:r w:rsidR="00432BF3" w:rsidRPr="0050113B">
        <w:rPr>
          <w:rFonts w:ascii="Cambria" w:hAnsi="Cambria" w:cs="Arial"/>
          <w:szCs w:val="20"/>
        </w:rPr>
        <w:t xml:space="preserve"> </w:t>
      </w:r>
      <w:r w:rsidR="00C74463" w:rsidRPr="0050113B">
        <w:rPr>
          <w:rFonts w:ascii="Cambria" w:hAnsi="Cambria" w:cs="Arial"/>
          <w:szCs w:val="20"/>
        </w:rPr>
        <w:t>d’organismes de la société civile</w:t>
      </w:r>
      <w:r w:rsidR="00CE08F7" w:rsidRPr="0050113B">
        <w:rPr>
          <w:rFonts w:ascii="Cambria" w:hAnsi="Cambria" w:cs="Arial"/>
          <w:szCs w:val="20"/>
        </w:rPr>
        <w:t xml:space="preserve"> (group</w:t>
      </w:r>
      <w:r w:rsidR="00767D90" w:rsidRPr="0050113B">
        <w:rPr>
          <w:rFonts w:ascii="Cambria" w:hAnsi="Cambria" w:cs="Arial"/>
          <w:szCs w:val="20"/>
        </w:rPr>
        <w:t xml:space="preserve">es de femmes, jeunes, retraités, </w:t>
      </w:r>
      <w:r w:rsidR="00CE08F7" w:rsidRPr="0050113B">
        <w:rPr>
          <w:rFonts w:ascii="Cambria" w:hAnsi="Cambria" w:cs="Arial"/>
          <w:szCs w:val="20"/>
        </w:rPr>
        <w:t>etc</w:t>
      </w:r>
      <w:r w:rsidR="0007648E" w:rsidRPr="0050113B">
        <w:rPr>
          <w:rFonts w:ascii="Cambria" w:hAnsi="Cambria" w:cs="Arial"/>
          <w:szCs w:val="20"/>
        </w:rPr>
        <w:t>.</w:t>
      </w:r>
      <w:r w:rsidR="002921B0" w:rsidRPr="0050113B">
        <w:rPr>
          <w:rFonts w:ascii="Cambria" w:hAnsi="Cambria" w:cs="Arial"/>
          <w:szCs w:val="20"/>
        </w:rPr>
        <w:t>)</w:t>
      </w:r>
      <w:r w:rsidR="007465C0" w:rsidRPr="0050113B">
        <w:rPr>
          <w:rFonts w:ascii="Cambria" w:hAnsi="Cambria" w:cs="Arial"/>
          <w:szCs w:val="20"/>
        </w:rPr>
        <w:t>,</w:t>
      </w:r>
      <w:r w:rsidR="002921B0" w:rsidRPr="0050113B">
        <w:rPr>
          <w:rFonts w:ascii="Cambria" w:hAnsi="Cambria" w:cs="Arial"/>
          <w:szCs w:val="20"/>
        </w:rPr>
        <w:t xml:space="preserve"> et </w:t>
      </w:r>
      <w:r w:rsidRPr="0050113B">
        <w:rPr>
          <w:rFonts w:ascii="Cambria" w:hAnsi="Cambria" w:cs="Arial"/>
          <w:szCs w:val="20"/>
        </w:rPr>
        <w:t>c’est pourquoi je vous demande</w:t>
      </w:r>
      <w:r w:rsidR="002921B0" w:rsidRPr="0050113B">
        <w:rPr>
          <w:rFonts w:ascii="Cambria" w:hAnsi="Cambria" w:cs="Arial"/>
          <w:szCs w:val="20"/>
        </w:rPr>
        <w:t>, compte tenu de l’ac</w:t>
      </w:r>
      <w:r w:rsidR="007465C0" w:rsidRPr="0050113B">
        <w:rPr>
          <w:rFonts w:ascii="Cambria" w:hAnsi="Cambria" w:cs="Arial"/>
          <w:szCs w:val="20"/>
        </w:rPr>
        <w:t>cord majoritaire des provinces :</w:t>
      </w:r>
    </w:p>
    <w:p w:rsidR="009C2C6E" w:rsidRPr="0050113B" w:rsidRDefault="000A022E" w:rsidP="00DD4EC1">
      <w:pPr>
        <w:pStyle w:val="Paragraphedeliste"/>
        <w:spacing w:after="180" w:line="240" w:lineRule="auto"/>
        <w:ind w:left="1134" w:right="1575"/>
        <w:rPr>
          <w:rStyle w:val="lev"/>
          <w:rFonts w:ascii="Cambria" w:hAnsi="Cambria" w:cs="Arial"/>
          <w:b w:val="0"/>
          <w:color w:val="000000"/>
          <w:szCs w:val="20"/>
        </w:rPr>
      </w:pPr>
      <w:r w:rsidRPr="0050113B">
        <w:rPr>
          <w:rStyle w:val="lev"/>
          <w:rFonts w:ascii="Cambria" w:hAnsi="Cambria" w:cs="Arial"/>
          <w:color w:val="000000"/>
          <w:szCs w:val="20"/>
        </w:rPr>
        <w:t>D</w:t>
      </w:r>
      <w:r w:rsidR="009C2C6E" w:rsidRPr="0050113B">
        <w:rPr>
          <w:rStyle w:val="lev"/>
          <w:rFonts w:ascii="Cambria" w:hAnsi="Cambria" w:cs="Arial"/>
          <w:color w:val="000000"/>
          <w:szCs w:val="20"/>
        </w:rPr>
        <w:t xml:space="preserve">e procéder sans délai aux modifications législatives nécessaires </w:t>
      </w:r>
      <w:r w:rsidR="00AD33E6" w:rsidRPr="0050113B">
        <w:rPr>
          <w:rStyle w:val="lev"/>
          <w:rFonts w:ascii="Cambria" w:hAnsi="Cambria" w:cs="Arial"/>
          <w:color w:val="000000"/>
          <w:szCs w:val="20"/>
        </w:rPr>
        <w:t xml:space="preserve">pour donner suite aux revendications de la campagne </w:t>
      </w:r>
      <w:r w:rsidR="00AD33E6" w:rsidRPr="0050113B">
        <w:rPr>
          <w:rStyle w:val="lev"/>
          <w:rFonts w:ascii="Cambria" w:hAnsi="Cambria" w:cs="Arial"/>
          <w:i/>
          <w:color w:val="000000"/>
          <w:szCs w:val="20"/>
        </w:rPr>
        <w:t xml:space="preserve">Une retraite à l’abri des soucis </w:t>
      </w:r>
      <w:r w:rsidR="00AD33E6" w:rsidRPr="0050113B">
        <w:rPr>
          <w:rStyle w:val="lev"/>
          <w:rFonts w:ascii="Cambria" w:hAnsi="Cambria" w:cs="Arial"/>
          <w:color w:val="000000"/>
          <w:szCs w:val="20"/>
        </w:rPr>
        <w:t>notamment,</w:t>
      </w:r>
      <w:r w:rsidR="00AD33E6" w:rsidRPr="0050113B">
        <w:rPr>
          <w:rStyle w:val="lev"/>
          <w:rFonts w:ascii="Cambria" w:hAnsi="Cambria" w:cs="Arial"/>
          <w:i/>
          <w:color w:val="000000"/>
          <w:szCs w:val="20"/>
        </w:rPr>
        <w:t xml:space="preserve"> </w:t>
      </w:r>
      <w:r w:rsidR="009C2C6E" w:rsidRPr="0050113B">
        <w:rPr>
          <w:rStyle w:val="lev"/>
          <w:rFonts w:ascii="Cambria" w:hAnsi="Cambria" w:cs="Arial"/>
          <w:color w:val="000000"/>
          <w:szCs w:val="20"/>
        </w:rPr>
        <w:t xml:space="preserve">au doublement de la rente </w:t>
      </w:r>
      <w:r w:rsidR="009C2C6E" w:rsidRPr="0050113B">
        <w:rPr>
          <w:rFonts w:ascii="Cambria" w:hAnsi="Cambria" w:cs="Arial"/>
          <w:b/>
          <w:color w:val="000000"/>
          <w:szCs w:val="20"/>
        </w:rPr>
        <w:t xml:space="preserve">du Régime de pensions du Canada et du Régime de rentes du </w:t>
      </w:r>
      <w:r w:rsidR="002921B0" w:rsidRPr="0050113B">
        <w:rPr>
          <w:rFonts w:ascii="Cambria" w:hAnsi="Cambria" w:cs="Arial"/>
          <w:b/>
          <w:color w:val="000000"/>
          <w:szCs w:val="20"/>
        </w:rPr>
        <w:t>Québec.</w:t>
      </w:r>
    </w:p>
    <w:p w:rsidR="00561CF3" w:rsidRPr="0050113B" w:rsidRDefault="007465C0" w:rsidP="00DD4EC1">
      <w:pPr>
        <w:spacing w:after="0" w:line="240" w:lineRule="auto"/>
        <w:ind w:left="567" w:right="441"/>
        <w:rPr>
          <w:rStyle w:val="lev"/>
          <w:rFonts w:ascii="Cambria" w:hAnsi="Cambria" w:cs="Arial"/>
          <w:b w:val="0"/>
          <w:color w:val="000000"/>
          <w:szCs w:val="20"/>
        </w:rPr>
      </w:pPr>
      <w:r w:rsidRPr="0050113B">
        <w:rPr>
          <w:rStyle w:val="lev"/>
          <w:rFonts w:ascii="Cambria" w:hAnsi="Cambria" w:cs="Arial"/>
          <w:b w:val="0"/>
          <w:color w:val="000000"/>
          <w:szCs w:val="20"/>
        </w:rPr>
        <w:t xml:space="preserve">Il faut agir maintenant, </w:t>
      </w:r>
      <w:r w:rsidR="009C2C6E" w:rsidRPr="0050113B">
        <w:rPr>
          <w:rStyle w:val="lev"/>
          <w:rFonts w:ascii="Cambria" w:hAnsi="Cambria" w:cs="Arial"/>
          <w:b w:val="0"/>
          <w:color w:val="000000"/>
          <w:szCs w:val="20"/>
        </w:rPr>
        <w:t>sinon les jeunes d’aujourd’hui seront les pauvres de demain.</w:t>
      </w:r>
    </w:p>
    <w:p w:rsidR="009C2C6E" w:rsidRPr="0050113B" w:rsidRDefault="009C2C6E" w:rsidP="00DD4EC1">
      <w:pPr>
        <w:spacing w:after="0" w:line="240" w:lineRule="auto"/>
        <w:ind w:left="567" w:right="441"/>
        <w:rPr>
          <w:rFonts w:ascii="Cambria" w:hAnsi="Cambria" w:cs="Arial"/>
          <w:szCs w:val="20"/>
        </w:rPr>
      </w:pPr>
    </w:p>
    <w:p w:rsidR="00541BD3" w:rsidRPr="0050113B" w:rsidRDefault="00541BD3" w:rsidP="00DD4EC1">
      <w:pPr>
        <w:spacing w:after="0" w:line="240" w:lineRule="auto"/>
        <w:ind w:left="567" w:right="441"/>
        <w:rPr>
          <w:rFonts w:ascii="Cambria" w:hAnsi="Cambria" w:cs="Arial"/>
          <w:szCs w:val="20"/>
        </w:rPr>
      </w:pPr>
      <w:r w:rsidRPr="0050113B">
        <w:rPr>
          <w:rFonts w:ascii="Cambria" w:hAnsi="Cambria" w:cs="Arial"/>
          <w:szCs w:val="20"/>
        </w:rPr>
        <w:t>Je vous remercie de</w:t>
      </w:r>
      <w:r w:rsidR="007F02F6" w:rsidRPr="0050113B">
        <w:rPr>
          <w:rFonts w:ascii="Cambria" w:hAnsi="Cambria" w:cs="Arial"/>
          <w:szCs w:val="20"/>
        </w:rPr>
        <w:t xml:space="preserve"> l’attention que vous porterez</w:t>
      </w:r>
      <w:r w:rsidRPr="0050113B">
        <w:rPr>
          <w:rFonts w:ascii="Cambria" w:hAnsi="Cambria" w:cs="Arial"/>
          <w:szCs w:val="20"/>
        </w:rPr>
        <w:t xml:space="preserve"> à cette demande</w:t>
      </w:r>
      <w:r w:rsidR="00DD4EC1">
        <w:rPr>
          <w:rFonts w:ascii="Cambria" w:hAnsi="Cambria" w:cs="Arial"/>
          <w:szCs w:val="20"/>
        </w:rPr>
        <w:t>.</w:t>
      </w:r>
    </w:p>
    <w:p w:rsidR="002921B0" w:rsidRPr="0050113B" w:rsidRDefault="002921B0" w:rsidP="00DD4EC1">
      <w:pPr>
        <w:spacing w:after="0" w:line="240" w:lineRule="auto"/>
        <w:ind w:left="567" w:right="441"/>
        <w:rPr>
          <w:rFonts w:ascii="Cambria" w:hAnsi="Cambria" w:cs="Arial"/>
          <w:szCs w:val="20"/>
        </w:rPr>
      </w:pPr>
    </w:p>
    <w:p w:rsidR="003949E0" w:rsidRDefault="003949E0" w:rsidP="001D3110">
      <w:pPr>
        <w:spacing w:after="0" w:line="240" w:lineRule="auto"/>
        <w:ind w:right="441" w:firstLine="1416"/>
        <w:rPr>
          <w:rFonts w:ascii="Cambria" w:hAnsi="Cambria" w:cs="Arial"/>
          <w:szCs w:val="20"/>
        </w:rPr>
      </w:pPr>
      <w:r>
        <w:rPr>
          <w:rFonts w:ascii="Cambria" w:hAnsi="Cambria" w:cs="Arial"/>
          <w:szCs w:val="20"/>
        </w:rPr>
        <w:t>__</w:t>
      </w:r>
      <w:r w:rsidR="001D3110">
        <w:rPr>
          <w:rFonts w:ascii="Cambria" w:hAnsi="Cambria" w:cs="Arial"/>
          <w:szCs w:val="20"/>
        </w:rPr>
        <w:t>__________________________</w:t>
      </w:r>
      <w:r>
        <w:rPr>
          <w:rFonts w:ascii="Cambria" w:hAnsi="Cambria" w:cs="Arial"/>
          <w:szCs w:val="20"/>
        </w:rPr>
        <w:tab/>
      </w:r>
      <w:r>
        <w:rPr>
          <w:rFonts w:ascii="Cambria" w:hAnsi="Cambria" w:cs="Arial"/>
          <w:szCs w:val="20"/>
        </w:rPr>
        <w:tab/>
        <w:t>___________________________</w:t>
      </w:r>
    </w:p>
    <w:p w:rsidR="001D3110" w:rsidRDefault="003949E0" w:rsidP="001D3110">
      <w:pPr>
        <w:spacing w:after="0" w:line="240" w:lineRule="auto"/>
        <w:ind w:left="708" w:right="441" w:firstLine="708"/>
        <w:rPr>
          <w:rFonts w:ascii="Cambria" w:hAnsi="Cambria" w:cs="Arial"/>
          <w:sz w:val="20"/>
          <w:szCs w:val="20"/>
        </w:rPr>
      </w:pPr>
      <w:r w:rsidRPr="001D3110">
        <w:rPr>
          <w:rFonts w:ascii="Cambria" w:hAnsi="Cambria" w:cs="Arial"/>
          <w:sz w:val="20"/>
          <w:szCs w:val="20"/>
        </w:rPr>
        <w:t xml:space="preserve">Nom </w:t>
      </w:r>
      <w:r w:rsidRPr="001D3110">
        <w:rPr>
          <w:rFonts w:ascii="Cambria" w:hAnsi="Cambria" w:cs="Arial"/>
          <w:sz w:val="20"/>
          <w:szCs w:val="20"/>
        </w:rPr>
        <w:tab/>
      </w:r>
      <w:r w:rsidR="001D3110">
        <w:rPr>
          <w:rFonts w:ascii="Cambria" w:hAnsi="Cambria" w:cs="Arial"/>
          <w:sz w:val="20"/>
          <w:szCs w:val="20"/>
        </w:rPr>
        <w:tab/>
      </w:r>
      <w:r w:rsidR="001D3110">
        <w:rPr>
          <w:rFonts w:ascii="Cambria" w:hAnsi="Cambria" w:cs="Arial"/>
          <w:sz w:val="20"/>
          <w:szCs w:val="20"/>
        </w:rPr>
        <w:tab/>
      </w:r>
      <w:r w:rsidR="001D3110">
        <w:rPr>
          <w:rFonts w:ascii="Cambria" w:hAnsi="Cambria" w:cs="Arial"/>
          <w:sz w:val="20"/>
          <w:szCs w:val="20"/>
        </w:rPr>
        <w:tab/>
      </w:r>
      <w:r w:rsidR="001D3110">
        <w:rPr>
          <w:rFonts w:ascii="Cambria" w:hAnsi="Cambria" w:cs="Arial"/>
          <w:sz w:val="20"/>
          <w:szCs w:val="20"/>
        </w:rPr>
        <w:tab/>
        <w:t>Syndicat</w:t>
      </w:r>
    </w:p>
    <w:p w:rsidR="002921B0" w:rsidRPr="001D3110" w:rsidRDefault="003949E0" w:rsidP="001D3110">
      <w:pPr>
        <w:spacing w:after="0" w:line="240" w:lineRule="auto"/>
        <w:ind w:right="441"/>
        <w:rPr>
          <w:rFonts w:ascii="Cambria" w:hAnsi="Cambria" w:cs="Arial"/>
          <w:sz w:val="20"/>
          <w:szCs w:val="20"/>
        </w:rPr>
      </w:pPr>
      <w:r w:rsidRPr="001D3110">
        <w:rPr>
          <w:rFonts w:ascii="Cambria" w:hAnsi="Cambria" w:cs="Arial"/>
          <w:sz w:val="20"/>
          <w:szCs w:val="20"/>
        </w:rPr>
        <w:tab/>
      </w:r>
      <w:r w:rsidRPr="001D3110">
        <w:rPr>
          <w:rFonts w:ascii="Cambria" w:hAnsi="Cambria" w:cs="Arial"/>
          <w:sz w:val="20"/>
          <w:szCs w:val="20"/>
        </w:rPr>
        <w:tab/>
      </w:r>
      <w:r w:rsidRPr="001D3110">
        <w:rPr>
          <w:rFonts w:ascii="Cambria" w:hAnsi="Cambria" w:cs="Arial"/>
          <w:sz w:val="20"/>
          <w:szCs w:val="20"/>
        </w:rPr>
        <w:tab/>
      </w:r>
      <w:r w:rsidRPr="001D3110">
        <w:rPr>
          <w:rFonts w:ascii="Cambria" w:hAnsi="Cambria" w:cs="Arial"/>
          <w:sz w:val="20"/>
          <w:szCs w:val="20"/>
        </w:rPr>
        <w:tab/>
      </w:r>
      <w:r w:rsidR="001D3110">
        <w:rPr>
          <w:rFonts w:ascii="Cambria" w:hAnsi="Cambria" w:cs="Arial"/>
          <w:sz w:val="20"/>
          <w:szCs w:val="20"/>
        </w:rPr>
        <w:tab/>
      </w:r>
    </w:p>
    <w:p w:rsidR="003949E0" w:rsidRPr="001D3110" w:rsidRDefault="001D3110" w:rsidP="001D3110">
      <w:pPr>
        <w:spacing w:after="0" w:line="240" w:lineRule="auto"/>
        <w:ind w:left="708" w:right="441" w:firstLine="708"/>
        <w:rPr>
          <w:rFonts w:ascii="Cambria" w:hAnsi="Cambria" w:cs="Arial"/>
          <w:sz w:val="20"/>
          <w:szCs w:val="20"/>
        </w:rPr>
      </w:pPr>
      <w:r>
        <w:rPr>
          <w:rFonts w:ascii="Cambria" w:hAnsi="Cambria" w:cs="Arial"/>
          <w:sz w:val="20"/>
          <w:szCs w:val="20"/>
        </w:rPr>
        <w:t>_____________________________</w:t>
      </w:r>
      <w:r>
        <w:rPr>
          <w:rFonts w:ascii="Cambria" w:hAnsi="Cambria" w:cs="Arial"/>
          <w:sz w:val="20"/>
          <w:szCs w:val="20"/>
        </w:rPr>
        <w:tab/>
      </w:r>
      <w:r>
        <w:rPr>
          <w:rFonts w:ascii="Cambria" w:hAnsi="Cambria" w:cs="Arial"/>
          <w:sz w:val="20"/>
          <w:szCs w:val="20"/>
        </w:rPr>
        <w:tab/>
        <w:t>_____________________________</w:t>
      </w:r>
    </w:p>
    <w:p w:rsidR="003949E0" w:rsidRPr="001D3110" w:rsidRDefault="001D3110" w:rsidP="001D3110">
      <w:pPr>
        <w:spacing w:after="0" w:line="240" w:lineRule="auto"/>
        <w:ind w:left="708" w:right="441" w:firstLine="708"/>
        <w:rPr>
          <w:rFonts w:ascii="Cambria" w:hAnsi="Cambria" w:cs="Arial"/>
          <w:sz w:val="20"/>
          <w:szCs w:val="20"/>
        </w:rPr>
      </w:pPr>
      <w:bookmarkStart w:id="0" w:name="_GoBack"/>
      <w:bookmarkEnd w:id="0"/>
      <w:r>
        <w:rPr>
          <w:rFonts w:ascii="Cambria" w:hAnsi="Cambria" w:cs="Arial"/>
          <w:sz w:val="20"/>
          <w:szCs w:val="20"/>
        </w:rPr>
        <w:t>Titre</w:t>
      </w:r>
      <w:r w:rsidR="002921B0" w:rsidRPr="001D3110">
        <w:rPr>
          <w:rFonts w:ascii="Cambria" w:hAnsi="Cambria" w:cs="Arial"/>
          <w:sz w:val="20"/>
          <w:szCs w:val="20"/>
        </w:rPr>
        <w:tab/>
      </w:r>
      <w:r w:rsidR="002921B0" w:rsidRPr="001D3110">
        <w:rPr>
          <w:rFonts w:ascii="Cambria" w:hAnsi="Cambria" w:cs="Arial"/>
          <w:sz w:val="20"/>
          <w:szCs w:val="20"/>
        </w:rPr>
        <w:tab/>
      </w:r>
      <w:r w:rsidR="002921B0" w:rsidRPr="001D3110">
        <w:rPr>
          <w:rFonts w:ascii="Cambria" w:hAnsi="Cambria" w:cs="Arial"/>
          <w:sz w:val="20"/>
          <w:szCs w:val="20"/>
        </w:rPr>
        <w:tab/>
      </w:r>
      <w:r>
        <w:rPr>
          <w:rFonts w:ascii="Cambria" w:hAnsi="Cambria" w:cs="Arial"/>
          <w:sz w:val="20"/>
          <w:szCs w:val="20"/>
        </w:rPr>
        <w:tab/>
      </w:r>
      <w:r>
        <w:rPr>
          <w:rFonts w:ascii="Cambria" w:hAnsi="Cambria" w:cs="Arial"/>
          <w:sz w:val="20"/>
          <w:szCs w:val="20"/>
        </w:rPr>
        <w:tab/>
      </w:r>
      <w:r w:rsidR="003949E0" w:rsidRPr="001D3110">
        <w:rPr>
          <w:rFonts w:ascii="Cambria" w:hAnsi="Cambria" w:cs="Arial"/>
          <w:sz w:val="20"/>
          <w:szCs w:val="20"/>
        </w:rPr>
        <w:t>Section locale ou unité</w:t>
      </w:r>
      <w:r w:rsidR="002921B0" w:rsidRPr="001D3110">
        <w:rPr>
          <w:rFonts w:ascii="Cambria" w:hAnsi="Cambria" w:cs="Arial"/>
          <w:sz w:val="20"/>
          <w:szCs w:val="20"/>
        </w:rPr>
        <w:tab/>
      </w:r>
      <w:r w:rsidR="002921B0" w:rsidRPr="001D3110">
        <w:rPr>
          <w:rFonts w:ascii="Cambria" w:hAnsi="Cambria" w:cs="Arial"/>
          <w:sz w:val="20"/>
          <w:szCs w:val="20"/>
        </w:rPr>
        <w:tab/>
      </w:r>
    </w:p>
    <w:p w:rsidR="001D3110" w:rsidRDefault="001D3110" w:rsidP="001D3110">
      <w:pPr>
        <w:spacing w:after="0" w:line="240" w:lineRule="auto"/>
        <w:ind w:left="1276" w:right="441"/>
        <w:rPr>
          <w:rFonts w:ascii="Cambria" w:hAnsi="Cambria" w:cs="Arial"/>
          <w:sz w:val="20"/>
          <w:szCs w:val="20"/>
        </w:rPr>
      </w:pP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p>
    <w:p w:rsidR="001D3110" w:rsidRPr="001D3110" w:rsidRDefault="001D3110" w:rsidP="001D3110">
      <w:pPr>
        <w:spacing w:after="0" w:line="240" w:lineRule="auto"/>
        <w:ind w:left="4816" w:right="441" w:firstLine="140"/>
        <w:rPr>
          <w:rFonts w:ascii="Cambria" w:hAnsi="Cambria" w:cs="Arial"/>
          <w:sz w:val="20"/>
          <w:szCs w:val="20"/>
        </w:rPr>
      </w:pPr>
      <w:r>
        <w:rPr>
          <w:rFonts w:ascii="Cambria" w:hAnsi="Cambria" w:cs="Arial"/>
          <w:sz w:val="20"/>
          <w:szCs w:val="20"/>
        </w:rPr>
        <w:t>_____________________________</w:t>
      </w:r>
    </w:p>
    <w:p w:rsidR="001D3110" w:rsidRDefault="001D3110" w:rsidP="001D3110">
      <w:pPr>
        <w:ind w:left="4108" w:right="1008" w:firstLine="708"/>
        <w:rPr>
          <w:rFonts w:ascii="Cambria" w:hAnsi="Cambria" w:cs="Arial"/>
          <w:sz w:val="20"/>
          <w:szCs w:val="20"/>
        </w:rPr>
      </w:pPr>
      <w:r>
        <w:rPr>
          <w:rFonts w:ascii="Cambria" w:hAnsi="Cambria" w:cs="Arial"/>
          <w:sz w:val="20"/>
          <w:szCs w:val="20"/>
        </w:rPr>
        <w:tab/>
        <w:t>Signature</w:t>
      </w:r>
    </w:p>
    <w:p w:rsidR="002921B0" w:rsidRPr="00C301FE" w:rsidRDefault="002921B0" w:rsidP="00581670">
      <w:pPr>
        <w:ind w:left="2832" w:right="1008" w:firstLine="708"/>
        <w:rPr>
          <w:b/>
          <w:i/>
          <w:sz w:val="28"/>
          <w:szCs w:val="28"/>
        </w:rPr>
      </w:pPr>
    </w:p>
    <w:p w:rsidR="002921B0" w:rsidRPr="00C301FE" w:rsidRDefault="002921B0" w:rsidP="00581670">
      <w:pPr>
        <w:ind w:left="2832" w:right="1008" w:firstLine="708"/>
        <w:rPr>
          <w:b/>
          <w:i/>
          <w:sz w:val="32"/>
          <w:szCs w:val="28"/>
        </w:rPr>
      </w:pPr>
      <w:r w:rsidRPr="00C301FE">
        <w:rPr>
          <w:b/>
          <w:i/>
          <w:noProof/>
          <w:sz w:val="36"/>
          <w:szCs w:val="28"/>
        </w:rPr>
        <w:drawing>
          <wp:anchor distT="0" distB="0" distL="114300" distR="114300" simplePos="0" relativeHeight="251659264" behindDoc="1" locked="0" layoutInCell="1" allowOverlap="1">
            <wp:simplePos x="0" y="0"/>
            <wp:positionH relativeFrom="column">
              <wp:posOffset>412750</wp:posOffset>
            </wp:positionH>
            <wp:positionV relativeFrom="paragraph">
              <wp:posOffset>-425450</wp:posOffset>
            </wp:positionV>
            <wp:extent cx="1504950" cy="162560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04950" cy="1625600"/>
                    </a:xfrm>
                    <a:prstGeom prst="rect">
                      <a:avLst/>
                    </a:prstGeom>
                    <a:noFill/>
                    <a:ln w="9525">
                      <a:noFill/>
                      <a:miter lim="800000"/>
                      <a:headEnd/>
                      <a:tailEnd/>
                    </a:ln>
                  </pic:spPr>
                </pic:pic>
              </a:graphicData>
            </a:graphic>
          </wp:anchor>
        </w:drawing>
      </w:r>
      <w:r w:rsidRPr="00C301FE">
        <w:rPr>
          <w:b/>
          <w:i/>
          <w:sz w:val="36"/>
          <w:szCs w:val="28"/>
        </w:rPr>
        <w:t>Une retraite à l’abri des soucis</w:t>
      </w:r>
    </w:p>
    <w:p w:rsidR="002921B0" w:rsidRPr="00C301FE" w:rsidRDefault="002921B0" w:rsidP="00581670">
      <w:pPr>
        <w:ind w:left="2832" w:right="1008" w:firstLine="708"/>
        <w:rPr>
          <w:b/>
          <w:i/>
          <w:sz w:val="28"/>
          <w:szCs w:val="28"/>
        </w:rPr>
      </w:pPr>
    </w:p>
    <w:p w:rsidR="002921B0" w:rsidRPr="00C301FE" w:rsidRDefault="002921B0" w:rsidP="00581670">
      <w:pPr>
        <w:ind w:right="1008" w:firstLine="708"/>
        <w:rPr>
          <w:b/>
          <w:i/>
          <w:sz w:val="28"/>
          <w:szCs w:val="28"/>
          <w:u w:val="single"/>
        </w:rPr>
      </w:pPr>
    </w:p>
    <w:p w:rsidR="002921B0" w:rsidRPr="00C301FE" w:rsidRDefault="002921B0" w:rsidP="00581670">
      <w:pPr>
        <w:ind w:right="1008" w:firstLine="708"/>
        <w:rPr>
          <w:b/>
          <w:i/>
          <w:sz w:val="28"/>
          <w:szCs w:val="28"/>
          <w:u w:val="single"/>
        </w:rPr>
      </w:pPr>
      <w:r w:rsidRPr="00C301FE">
        <w:rPr>
          <w:b/>
          <w:i/>
          <w:sz w:val="28"/>
          <w:szCs w:val="28"/>
          <w:u w:val="single"/>
        </w:rPr>
        <w:t>Revendications :</w:t>
      </w:r>
    </w:p>
    <w:p w:rsidR="002921B0" w:rsidRPr="00C301FE" w:rsidRDefault="002921B0" w:rsidP="00581670">
      <w:pPr>
        <w:ind w:right="1008" w:firstLine="708"/>
        <w:rPr>
          <w:b/>
          <w:i/>
          <w:sz w:val="28"/>
          <w:szCs w:val="28"/>
        </w:rPr>
      </w:pPr>
      <w:r w:rsidRPr="00C301FE">
        <w:rPr>
          <w:b/>
          <w:i/>
          <w:sz w:val="28"/>
          <w:szCs w:val="28"/>
        </w:rPr>
        <w:t>Bonifier le Régime de rentes du Québec (RRQ)</w:t>
      </w:r>
    </w:p>
    <w:p w:rsidR="002921B0" w:rsidRPr="00C301FE" w:rsidRDefault="002921B0" w:rsidP="00581670">
      <w:pPr>
        <w:pStyle w:val="Paragraphedeliste"/>
        <w:numPr>
          <w:ilvl w:val="0"/>
          <w:numId w:val="7"/>
        </w:numPr>
        <w:ind w:right="1008"/>
        <w:rPr>
          <w:b/>
          <w:i/>
          <w:sz w:val="28"/>
          <w:szCs w:val="28"/>
        </w:rPr>
      </w:pPr>
      <w:r w:rsidRPr="00C301FE">
        <w:rPr>
          <w:b/>
          <w:i/>
          <w:sz w:val="28"/>
          <w:szCs w:val="28"/>
        </w:rPr>
        <w:t>Doubler la rente du RRQ de 25</w:t>
      </w:r>
      <w:r w:rsidR="006601F7" w:rsidRPr="00C301FE">
        <w:rPr>
          <w:b/>
          <w:i/>
          <w:sz w:val="28"/>
          <w:szCs w:val="28"/>
        </w:rPr>
        <w:t> </w:t>
      </w:r>
      <w:r w:rsidRPr="00C301FE">
        <w:rPr>
          <w:b/>
          <w:i/>
          <w:sz w:val="28"/>
          <w:szCs w:val="28"/>
        </w:rPr>
        <w:t>% à 50</w:t>
      </w:r>
      <w:r w:rsidR="006601F7" w:rsidRPr="00C301FE">
        <w:rPr>
          <w:b/>
          <w:i/>
          <w:sz w:val="28"/>
          <w:szCs w:val="28"/>
        </w:rPr>
        <w:t> </w:t>
      </w:r>
      <w:r w:rsidRPr="00C301FE">
        <w:rPr>
          <w:b/>
          <w:i/>
          <w:sz w:val="28"/>
          <w:szCs w:val="28"/>
        </w:rPr>
        <w:t>% des revenus de travail</w:t>
      </w:r>
    </w:p>
    <w:p w:rsidR="002921B0" w:rsidRPr="00C301FE" w:rsidRDefault="002921B0" w:rsidP="00581670">
      <w:pPr>
        <w:pStyle w:val="Paragraphedeliste"/>
        <w:numPr>
          <w:ilvl w:val="0"/>
          <w:numId w:val="7"/>
        </w:numPr>
        <w:ind w:right="1008"/>
        <w:rPr>
          <w:b/>
          <w:i/>
          <w:sz w:val="28"/>
          <w:szCs w:val="28"/>
        </w:rPr>
      </w:pPr>
      <w:r w:rsidRPr="00C301FE">
        <w:rPr>
          <w:b/>
          <w:i/>
          <w:sz w:val="28"/>
          <w:szCs w:val="28"/>
        </w:rPr>
        <w:t>Augmenter le revenu sur</w:t>
      </w:r>
      <w:r w:rsidR="006601F7" w:rsidRPr="00C301FE">
        <w:rPr>
          <w:b/>
          <w:i/>
          <w:sz w:val="28"/>
          <w:szCs w:val="28"/>
        </w:rPr>
        <w:t xml:space="preserve"> lequel on peut cotiser de 51 </w:t>
      </w:r>
      <w:r w:rsidR="000372FD" w:rsidRPr="00C301FE">
        <w:rPr>
          <w:b/>
          <w:i/>
          <w:sz w:val="28"/>
          <w:szCs w:val="28"/>
        </w:rPr>
        <w:t>100</w:t>
      </w:r>
      <w:r w:rsidR="006601F7" w:rsidRPr="00C301FE">
        <w:rPr>
          <w:b/>
          <w:i/>
          <w:sz w:val="28"/>
          <w:szCs w:val="28"/>
        </w:rPr>
        <w:t> $ à 67 </w:t>
      </w:r>
      <w:r w:rsidRPr="00C301FE">
        <w:rPr>
          <w:b/>
          <w:i/>
          <w:sz w:val="28"/>
          <w:szCs w:val="28"/>
        </w:rPr>
        <w:t>500</w:t>
      </w:r>
      <w:r w:rsidR="006601F7" w:rsidRPr="00C301FE">
        <w:rPr>
          <w:b/>
          <w:i/>
          <w:sz w:val="28"/>
          <w:szCs w:val="28"/>
        </w:rPr>
        <w:t> </w:t>
      </w:r>
      <w:r w:rsidRPr="00C301FE">
        <w:rPr>
          <w:b/>
          <w:i/>
          <w:sz w:val="28"/>
          <w:szCs w:val="28"/>
        </w:rPr>
        <w:t>$</w:t>
      </w:r>
    </w:p>
    <w:p w:rsidR="002921B0" w:rsidRPr="00C301FE" w:rsidRDefault="002921B0" w:rsidP="00581670">
      <w:pPr>
        <w:pStyle w:val="Paragraphedeliste"/>
        <w:numPr>
          <w:ilvl w:val="0"/>
          <w:numId w:val="7"/>
        </w:numPr>
        <w:ind w:right="1008"/>
        <w:rPr>
          <w:b/>
          <w:i/>
          <w:sz w:val="28"/>
          <w:szCs w:val="28"/>
        </w:rPr>
      </w:pPr>
      <w:r w:rsidRPr="00C301FE">
        <w:rPr>
          <w:b/>
          <w:i/>
          <w:sz w:val="28"/>
          <w:szCs w:val="28"/>
        </w:rPr>
        <w:t>Hausser l’exemption sur laquelle aucun</w:t>
      </w:r>
      <w:r w:rsidR="006601F7" w:rsidRPr="00C301FE">
        <w:rPr>
          <w:b/>
          <w:i/>
          <w:sz w:val="28"/>
          <w:szCs w:val="28"/>
        </w:rPr>
        <w:t xml:space="preserve">e cotisation n’est prélevée de </w:t>
      </w:r>
      <w:r w:rsidRPr="00C301FE">
        <w:rPr>
          <w:b/>
          <w:i/>
          <w:sz w:val="28"/>
          <w:szCs w:val="28"/>
        </w:rPr>
        <w:t>3</w:t>
      </w:r>
      <w:r w:rsidR="006601F7" w:rsidRPr="00C301FE">
        <w:rPr>
          <w:b/>
          <w:i/>
          <w:sz w:val="28"/>
          <w:szCs w:val="28"/>
        </w:rPr>
        <w:t> </w:t>
      </w:r>
      <w:r w:rsidRPr="00C301FE">
        <w:rPr>
          <w:b/>
          <w:i/>
          <w:sz w:val="28"/>
          <w:szCs w:val="28"/>
        </w:rPr>
        <w:t>500</w:t>
      </w:r>
      <w:r w:rsidR="006601F7" w:rsidRPr="00C301FE">
        <w:rPr>
          <w:b/>
          <w:i/>
          <w:sz w:val="28"/>
          <w:szCs w:val="28"/>
        </w:rPr>
        <w:t> </w:t>
      </w:r>
      <w:r w:rsidRPr="00C301FE">
        <w:rPr>
          <w:b/>
          <w:i/>
          <w:sz w:val="28"/>
          <w:szCs w:val="28"/>
        </w:rPr>
        <w:t>$ à 7</w:t>
      </w:r>
      <w:r w:rsidR="006601F7" w:rsidRPr="00C301FE">
        <w:rPr>
          <w:b/>
          <w:i/>
          <w:sz w:val="28"/>
          <w:szCs w:val="28"/>
        </w:rPr>
        <w:t> </w:t>
      </w:r>
      <w:r w:rsidRPr="00C301FE">
        <w:rPr>
          <w:b/>
          <w:i/>
          <w:sz w:val="28"/>
          <w:szCs w:val="28"/>
        </w:rPr>
        <w:t>000</w:t>
      </w:r>
      <w:r w:rsidR="006601F7" w:rsidRPr="00C301FE">
        <w:rPr>
          <w:b/>
          <w:i/>
          <w:sz w:val="28"/>
          <w:szCs w:val="28"/>
        </w:rPr>
        <w:t> </w:t>
      </w:r>
      <w:r w:rsidRPr="00C301FE">
        <w:rPr>
          <w:b/>
          <w:i/>
          <w:sz w:val="28"/>
          <w:szCs w:val="28"/>
        </w:rPr>
        <w:t>$</w:t>
      </w:r>
    </w:p>
    <w:p w:rsidR="002921B0" w:rsidRPr="00C301FE" w:rsidRDefault="002921B0" w:rsidP="00581670">
      <w:pPr>
        <w:ind w:left="708" w:right="1008"/>
        <w:rPr>
          <w:b/>
          <w:i/>
          <w:sz w:val="28"/>
          <w:szCs w:val="28"/>
        </w:rPr>
      </w:pPr>
      <w:r w:rsidRPr="00C301FE">
        <w:rPr>
          <w:b/>
          <w:i/>
          <w:sz w:val="28"/>
          <w:szCs w:val="28"/>
        </w:rPr>
        <w:t>Bonifier le Supplément de revenu garanti (SRG)</w:t>
      </w:r>
    </w:p>
    <w:p w:rsidR="002921B0" w:rsidRPr="00C301FE" w:rsidRDefault="002921B0" w:rsidP="00581670">
      <w:pPr>
        <w:pStyle w:val="Paragraphedeliste"/>
        <w:numPr>
          <w:ilvl w:val="0"/>
          <w:numId w:val="8"/>
        </w:numPr>
        <w:ind w:right="1008"/>
        <w:rPr>
          <w:b/>
          <w:i/>
          <w:sz w:val="28"/>
          <w:szCs w:val="28"/>
        </w:rPr>
      </w:pPr>
      <w:r w:rsidRPr="00C301FE">
        <w:rPr>
          <w:b/>
          <w:i/>
          <w:sz w:val="28"/>
          <w:szCs w:val="28"/>
        </w:rPr>
        <w:t>Hausser sur-le-champ d’au moins 15</w:t>
      </w:r>
      <w:r w:rsidR="006601F7" w:rsidRPr="00C301FE">
        <w:rPr>
          <w:b/>
          <w:i/>
          <w:sz w:val="28"/>
          <w:szCs w:val="28"/>
        </w:rPr>
        <w:t> </w:t>
      </w:r>
      <w:r w:rsidRPr="00C301FE">
        <w:rPr>
          <w:b/>
          <w:i/>
          <w:sz w:val="28"/>
          <w:szCs w:val="28"/>
        </w:rPr>
        <w:t>% les barèmes du SRG</w:t>
      </w:r>
    </w:p>
    <w:p w:rsidR="002921B0" w:rsidRPr="00C301FE" w:rsidRDefault="002921B0" w:rsidP="00581670">
      <w:pPr>
        <w:pStyle w:val="Paragraphedeliste"/>
        <w:numPr>
          <w:ilvl w:val="0"/>
          <w:numId w:val="8"/>
        </w:numPr>
        <w:ind w:right="1008"/>
        <w:rPr>
          <w:b/>
          <w:i/>
          <w:sz w:val="28"/>
          <w:szCs w:val="28"/>
        </w:rPr>
      </w:pPr>
      <w:r w:rsidRPr="00C301FE">
        <w:rPr>
          <w:b/>
          <w:i/>
          <w:sz w:val="28"/>
          <w:szCs w:val="28"/>
        </w:rPr>
        <w:t>Rendre l’inscription automatique</w:t>
      </w:r>
    </w:p>
    <w:p w:rsidR="002921B0" w:rsidRPr="00C301FE" w:rsidRDefault="002921B0" w:rsidP="00581670">
      <w:pPr>
        <w:pStyle w:val="Paragraphedeliste"/>
        <w:numPr>
          <w:ilvl w:val="0"/>
          <w:numId w:val="8"/>
        </w:numPr>
        <w:ind w:right="1008"/>
        <w:rPr>
          <w:b/>
          <w:i/>
          <w:sz w:val="28"/>
          <w:szCs w:val="28"/>
        </w:rPr>
      </w:pPr>
      <w:r w:rsidRPr="00C301FE">
        <w:rPr>
          <w:b/>
          <w:i/>
          <w:sz w:val="28"/>
          <w:szCs w:val="28"/>
        </w:rPr>
        <w:t>Payer la pleine rétroactivité aux aînés lésés par l’application du programme actuel</w:t>
      </w:r>
    </w:p>
    <w:p w:rsidR="002921B0" w:rsidRPr="00C301FE" w:rsidRDefault="002921B0" w:rsidP="00581670">
      <w:pPr>
        <w:ind w:left="708" w:right="1008"/>
        <w:rPr>
          <w:b/>
          <w:i/>
          <w:sz w:val="28"/>
          <w:szCs w:val="28"/>
        </w:rPr>
      </w:pPr>
      <w:r w:rsidRPr="00C301FE">
        <w:rPr>
          <w:b/>
          <w:i/>
          <w:sz w:val="28"/>
          <w:szCs w:val="28"/>
        </w:rPr>
        <w:t>Sécuriser les rentes des travailleurs et travailleuses</w:t>
      </w:r>
    </w:p>
    <w:p w:rsidR="002921B0" w:rsidRPr="00C301FE" w:rsidRDefault="002921B0" w:rsidP="00581670">
      <w:pPr>
        <w:pStyle w:val="Paragraphedeliste"/>
        <w:numPr>
          <w:ilvl w:val="0"/>
          <w:numId w:val="9"/>
        </w:numPr>
        <w:ind w:right="1008"/>
        <w:rPr>
          <w:b/>
          <w:i/>
          <w:sz w:val="28"/>
          <w:szCs w:val="28"/>
        </w:rPr>
      </w:pPr>
      <w:r w:rsidRPr="00C301FE">
        <w:rPr>
          <w:b/>
          <w:i/>
          <w:sz w:val="28"/>
          <w:szCs w:val="28"/>
        </w:rPr>
        <w:t>Modifier la législation applicable aux régimes de retraite et à la faillite d’entreprise pour assurer le versement des argents dus aux régimes</w:t>
      </w:r>
    </w:p>
    <w:p w:rsidR="002921B0" w:rsidRPr="00C301FE" w:rsidRDefault="002921B0" w:rsidP="00581670">
      <w:pPr>
        <w:pStyle w:val="Paragraphedeliste"/>
        <w:numPr>
          <w:ilvl w:val="0"/>
          <w:numId w:val="9"/>
        </w:numPr>
        <w:ind w:right="1008"/>
        <w:rPr>
          <w:b/>
          <w:i/>
          <w:sz w:val="28"/>
          <w:szCs w:val="28"/>
        </w:rPr>
      </w:pPr>
      <w:r w:rsidRPr="00C301FE">
        <w:rPr>
          <w:b/>
          <w:i/>
          <w:sz w:val="28"/>
          <w:szCs w:val="28"/>
        </w:rPr>
        <w:t>Une fois ces mesures en place, envisager la création d’une assurance pour garantir la rente des travailleurs et travailleuses</w:t>
      </w:r>
    </w:p>
    <w:p w:rsidR="002921B0" w:rsidRPr="00C301FE" w:rsidRDefault="002921B0" w:rsidP="00581670">
      <w:pPr>
        <w:spacing w:after="0" w:line="240" w:lineRule="auto"/>
        <w:ind w:right="1008"/>
        <w:rPr>
          <w:rFonts w:cs="Arial"/>
          <w:sz w:val="28"/>
          <w:szCs w:val="28"/>
        </w:rPr>
      </w:pPr>
    </w:p>
    <w:sectPr w:rsidR="002921B0" w:rsidRPr="00C301FE" w:rsidSect="001D3110">
      <w:pgSz w:w="12240" w:h="15840" w:code="1"/>
      <w:pgMar w:top="1440" w:right="1080" w:bottom="993"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6510"/>
    <w:multiLevelType w:val="hybridMultilevel"/>
    <w:tmpl w:val="CAB4065E"/>
    <w:lvl w:ilvl="0" w:tplc="0C0C0001">
      <w:start w:val="1"/>
      <w:numFmt w:val="bullet"/>
      <w:lvlText w:val=""/>
      <w:lvlJc w:val="left"/>
      <w:pPr>
        <w:ind w:left="720" w:hanging="360"/>
      </w:pPr>
      <w:rPr>
        <w:rFonts w:ascii="Symbol" w:hAnsi="Symbol" w:hint="default"/>
        <w:color w:val="auto"/>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6F83C3C"/>
    <w:multiLevelType w:val="hybridMultilevel"/>
    <w:tmpl w:val="FDAAFE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CFC2F29"/>
    <w:multiLevelType w:val="hybridMultilevel"/>
    <w:tmpl w:val="0346DF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9A14E27"/>
    <w:multiLevelType w:val="hybridMultilevel"/>
    <w:tmpl w:val="EC4A5334"/>
    <w:lvl w:ilvl="0" w:tplc="BF744F5C">
      <w:start w:val="1"/>
      <w:numFmt w:val="bullet"/>
      <w:lvlText w:val=""/>
      <w:lvlJc w:val="left"/>
      <w:pPr>
        <w:ind w:left="720" w:hanging="360"/>
      </w:pPr>
      <w:rPr>
        <w:rFonts w:ascii="Symbol" w:hAnsi="Symbol" w:hint="default"/>
        <w:color w:val="auto"/>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0002B1A"/>
    <w:multiLevelType w:val="hybridMultilevel"/>
    <w:tmpl w:val="61E6495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5">
    <w:nsid w:val="66AE665C"/>
    <w:multiLevelType w:val="hybridMultilevel"/>
    <w:tmpl w:val="28DE2BAA"/>
    <w:lvl w:ilvl="0" w:tplc="BF744F5C">
      <w:start w:val="1"/>
      <w:numFmt w:val="bullet"/>
      <w:lvlText w:val=""/>
      <w:lvlJc w:val="left"/>
      <w:pPr>
        <w:ind w:left="720" w:hanging="360"/>
      </w:pPr>
      <w:rPr>
        <w:rFonts w:ascii="Symbol" w:hAnsi="Symbol" w:hint="default"/>
        <w:color w:val="auto"/>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2417611"/>
    <w:multiLevelType w:val="hybridMultilevel"/>
    <w:tmpl w:val="743C99F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7">
    <w:nsid w:val="77EC7BE1"/>
    <w:multiLevelType w:val="hybridMultilevel"/>
    <w:tmpl w:val="91B8A1C6"/>
    <w:lvl w:ilvl="0" w:tplc="BF744F5C">
      <w:start w:val="1"/>
      <w:numFmt w:val="bullet"/>
      <w:lvlText w:val=""/>
      <w:lvlJc w:val="left"/>
      <w:pPr>
        <w:ind w:left="720" w:hanging="360"/>
      </w:pPr>
      <w:rPr>
        <w:rFonts w:ascii="Symbol" w:hAnsi="Symbol" w:hint="default"/>
        <w:color w:val="auto"/>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BBC3A3E"/>
    <w:multiLevelType w:val="hybridMultilevel"/>
    <w:tmpl w:val="2A80C3A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0"/>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08"/>
  <w:hyphenationZone w:val="425"/>
  <w:drawingGridHorizontalSpacing w:val="110"/>
  <w:displayHorizontalDrawingGridEvery w:val="2"/>
  <w:characterSpacingControl w:val="doNotCompress"/>
  <w:compat>
    <w:useFELayout/>
  </w:compat>
  <w:rsids>
    <w:rsidRoot w:val="00541BD3"/>
    <w:rsid w:val="000372FD"/>
    <w:rsid w:val="0007648E"/>
    <w:rsid w:val="000A022E"/>
    <w:rsid w:val="001175C0"/>
    <w:rsid w:val="00185769"/>
    <w:rsid w:val="001B5538"/>
    <w:rsid w:val="001D3110"/>
    <w:rsid w:val="002020B5"/>
    <w:rsid w:val="00241838"/>
    <w:rsid w:val="002921B0"/>
    <w:rsid w:val="003148C0"/>
    <w:rsid w:val="003949E0"/>
    <w:rsid w:val="00432BF3"/>
    <w:rsid w:val="0050113B"/>
    <w:rsid w:val="00541BD3"/>
    <w:rsid w:val="00561CF3"/>
    <w:rsid w:val="00581670"/>
    <w:rsid w:val="005C360A"/>
    <w:rsid w:val="00647DFA"/>
    <w:rsid w:val="006601F7"/>
    <w:rsid w:val="0066113C"/>
    <w:rsid w:val="0067178B"/>
    <w:rsid w:val="007465C0"/>
    <w:rsid w:val="007622A1"/>
    <w:rsid w:val="00767D90"/>
    <w:rsid w:val="0079663A"/>
    <w:rsid w:val="007F02F6"/>
    <w:rsid w:val="008146A5"/>
    <w:rsid w:val="008559A7"/>
    <w:rsid w:val="008D5C3E"/>
    <w:rsid w:val="008F52A9"/>
    <w:rsid w:val="009020EB"/>
    <w:rsid w:val="009C2C6E"/>
    <w:rsid w:val="00A97A20"/>
    <w:rsid w:val="00AD33E6"/>
    <w:rsid w:val="00B7265F"/>
    <w:rsid w:val="00B80D01"/>
    <w:rsid w:val="00B81306"/>
    <w:rsid w:val="00BE2D5E"/>
    <w:rsid w:val="00C301FE"/>
    <w:rsid w:val="00C74463"/>
    <w:rsid w:val="00CE08F7"/>
    <w:rsid w:val="00D102CD"/>
    <w:rsid w:val="00D625AA"/>
    <w:rsid w:val="00DD4EC1"/>
    <w:rsid w:val="00DE7B66"/>
    <w:rsid w:val="00E21727"/>
    <w:rsid w:val="00E543FD"/>
    <w:rsid w:val="00EC1174"/>
    <w:rsid w:val="00F073C5"/>
    <w:rsid w:val="00F12713"/>
    <w:rsid w:val="00F16BC2"/>
    <w:rsid w:val="00F2004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41BD3"/>
    <w:pPr>
      <w:spacing w:before="100" w:beforeAutospacing="1" w:after="100" w:afterAutospacing="1" w:line="240" w:lineRule="auto"/>
    </w:pPr>
    <w:rPr>
      <w:rFonts w:ascii="Times New Roman" w:eastAsia="Times New Roman" w:hAnsi="Times New Roman" w:cs="Times New Roman"/>
      <w:sz w:val="13"/>
      <w:szCs w:val="13"/>
    </w:rPr>
  </w:style>
  <w:style w:type="character" w:styleId="lev">
    <w:name w:val="Strong"/>
    <w:basedOn w:val="Policepardfaut"/>
    <w:uiPriority w:val="22"/>
    <w:qFormat/>
    <w:rsid w:val="00541BD3"/>
    <w:rPr>
      <w:b/>
      <w:bCs/>
    </w:rPr>
  </w:style>
  <w:style w:type="paragraph" w:styleId="Paragraphedeliste">
    <w:name w:val="List Paragraph"/>
    <w:basedOn w:val="Normal"/>
    <w:uiPriority w:val="34"/>
    <w:qFormat/>
    <w:rsid w:val="00561CF3"/>
    <w:pPr>
      <w:ind w:left="720"/>
      <w:contextualSpacing/>
    </w:pPr>
  </w:style>
  <w:style w:type="character" w:customStyle="1" w:styleId="detaildata">
    <w:name w:val="detaildata"/>
    <w:basedOn w:val="Policepardfaut"/>
    <w:rsid w:val="00A97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41BD3"/>
    <w:pPr>
      <w:spacing w:before="100" w:beforeAutospacing="1" w:after="100" w:afterAutospacing="1" w:line="240" w:lineRule="auto"/>
    </w:pPr>
    <w:rPr>
      <w:rFonts w:ascii="Times New Roman" w:eastAsia="Times New Roman" w:hAnsi="Times New Roman" w:cs="Times New Roman"/>
      <w:sz w:val="13"/>
      <w:szCs w:val="13"/>
    </w:rPr>
  </w:style>
  <w:style w:type="character" w:styleId="lev">
    <w:name w:val="Strong"/>
    <w:basedOn w:val="Policepardfaut"/>
    <w:uiPriority w:val="22"/>
    <w:qFormat/>
    <w:rsid w:val="00541BD3"/>
    <w:rPr>
      <w:b/>
      <w:bCs/>
    </w:rPr>
  </w:style>
  <w:style w:type="paragraph" w:styleId="Paragraphedeliste">
    <w:name w:val="List Paragraph"/>
    <w:basedOn w:val="Normal"/>
    <w:uiPriority w:val="34"/>
    <w:qFormat/>
    <w:rsid w:val="00561CF3"/>
    <w:pPr>
      <w:ind w:left="720"/>
      <w:contextualSpacing/>
    </w:pPr>
  </w:style>
  <w:style w:type="character" w:customStyle="1" w:styleId="detaildata">
    <w:name w:val="detaildata"/>
    <w:basedOn w:val="Policepardfaut"/>
    <w:rsid w:val="00A97A20"/>
  </w:style>
</w:styles>
</file>

<file path=word/webSettings.xml><?xml version="1.0" encoding="utf-8"?>
<w:webSettings xmlns:r="http://schemas.openxmlformats.org/officeDocument/2006/relationships" xmlns:w="http://schemas.openxmlformats.org/wordprocessingml/2006/main">
  <w:divs>
    <w:div w:id="585843163">
      <w:bodyDiv w:val="1"/>
      <w:marLeft w:val="0"/>
      <w:marRight w:val="0"/>
      <w:marTop w:val="0"/>
      <w:marBottom w:val="0"/>
      <w:divBdr>
        <w:top w:val="none" w:sz="0" w:space="0" w:color="auto"/>
        <w:left w:val="none" w:sz="0" w:space="0" w:color="auto"/>
        <w:bottom w:val="none" w:sz="0" w:space="0" w:color="auto"/>
        <w:right w:val="none" w:sz="0" w:space="0" w:color="auto"/>
      </w:divBdr>
    </w:div>
    <w:div w:id="715660717">
      <w:bodyDiv w:val="1"/>
      <w:marLeft w:val="0"/>
      <w:marRight w:val="0"/>
      <w:marTop w:val="0"/>
      <w:marBottom w:val="0"/>
      <w:divBdr>
        <w:top w:val="none" w:sz="0" w:space="0" w:color="auto"/>
        <w:left w:val="none" w:sz="0" w:space="0" w:color="auto"/>
        <w:bottom w:val="none" w:sz="0" w:space="0" w:color="auto"/>
        <w:right w:val="none" w:sz="0" w:space="0" w:color="auto"/>
      </w:divBdr>
    </w:div>
    <w:div w:id="1020351257">
      <w:bodyDiv w:val="1"/>
      <w:marLeft w:val="0"/>
      <w:marRight w:val="0"/>
      <w:marTop w:val="0"/>
      <w:marBottom w:val="0"/>
      <w:divBdr>
        <w:top w:val="none" w:sz="0" w:space="0" w:color="auto"/>
        <w:left w:val="none" w:sz="0" w:space="0" w:color="auto"/>
        <w:bottom w:val="none" w:sz="0" w:space="0" w:color="auto"/>
        <w:right w:val="none" w:sz="0" w:space="0" w:color="auto"/>
      </w:divBdr>
    </w:div>
    <w:div w:id="1337421581">
      <w:bodyDiv w:val="1"/>
      <w:marLeft w:val="0"/>
      <w:marRight w:val="0"/>
      <w:marTop w:val="0"/>
      <w:marBottom w:val="0"/>
      <w:divBdr>
        <w:top w:val="none" w:sz="0" w:space="0" w:color="auto"/>
        <w:left w:val="none" w:sz="0" w:space="0" w:color="auto"/>
        <w:bottom w:val="none" w:sz="0" w:space="0" w:color="auto"/>
        <w:right w:val="none" w:sz="0" w:space="0" w:color="auto"/>
      </w:divBdr>
      <w:divsChild>
        <w:div w:id="181714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2731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cgrenier</dc:creator>
  <cp:lastModifiedBy>AGagnon</cp:lastModifiedBy>
  <cp:revision>2</cp:revision>
  <cp:lastPrinted>2013-11-08T16:52:00Z</cp:lastPrinted>
  <dcterms:created xsi:type="dcterms:W3CDTF">2013-11-12T19:38:00Z</dcterms:created>
  <dcterms:modified xsi:type="dcterms:W3CDTF">2013-11-12T19:38:00Z</dcterms:modified>
</cp:coreProperties>
</file>